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76" w:rsidRDefault="00D33B76"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4403B25C" wp14:editId="5CDE49F6">
            <wp:simplePos x="0" y="0"/>
            <wp:positionH relativeFrom="column">
              <wp:posOffset>4445</wp:posOffset>
            </wp:positionH>
            <wp:positionV relativeFrom="paragraph">
              <wp:posOffset>-716280</wp:posOffset>
            </wp:positionV>
            <wp:extent cx="886333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541" y="21176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B76" w:rsidRPr="00D33B76" w:rsidRDefault="00E32181" w:rsidP="00D33B76">
      <w:pPr>
        <w:jc w:val="center"/>
        <w:rPr>
          <w:b/>
        </w:rPr>
      </w:pPr>
      <w:r>
        <w:rPr>
          <w:b/>
        </w:rPr>
        <w:t>Web Com</w:t>
      </w:r>
      <w:r w:rsidR="00764C92">
        <w:rPr>
          <w:b/>
        </w:rPr>
        <w:t>mittee Meeting</w:t>
      </w:r>
    </w:p>
    <w:p w:rsidR="00D33B76" w:rsidRPr="00D33B76" w:rsidRDefault="00764C92" w:rsidP="00D33B76">
      <w:pPr>
        <w:jc w:val="center"/>
        <w:rPr>
          <w:b/>
        </w:rPr>
      </w:pPr>
      <w:r>
        <w:rPr>
          <w:b/>
        </w:rPr>
        <w:t>27</w:t>
      </w:r>
      <w:r w:rsidR="00D33B76" w:rsidRPr="00D33B76">
        <w:rPr>
          <w:b/>
        </w:rPr>
        <w:t xml:space="preserve"> February, </w:t>
      </w:r>
      <w:r w:rsidR="00DC7019">
        <w:rPr>
          <w:b/>
        </w:rPr>
        <w:t>1</w:t>
      </w:r>
      <w:r>
        <w:rPr>
          <w:b/>
        </w:rPr>
        <w:t>4:00</w:t>
      </w:r>
      <w:r w:rsidR="00DC7019">
        <w:rPr>
          <w:b/>
        </w:rPr>
        <w:t xml:space="preserve"> – 1</w:t>
      </w:r>
      <w:r>
        <w:rPr>
          <w:b/>
        </w:rPr>
        <w:t>5</w:t>
      </w:r>
      <w:r w:rsidR="00DC7019">
        <w:rPr>
          <w:b/>
        </w:rPr>
        <w:t>:</w:t>
      </w:r>
      <w:r>
        <w:rPr>
          <w:b/>
        </w:rPr>
        <w:t>00</w:t>
      </w:r>
      <w:r w:rsidR="00D33B76" w:rsidRPr="00D33B76">
        <w:rPr>
          <w:b/>
        </w:rPr>
        <w:t xml:space="preserve">, </w:t>
      </w:r>
      <w:r>
        <w:rPr>
          <w:b/>
        </w:rPr>
        <w:t xml:space="preserve">Technical Services </w:t>
      </w:r>
      <w:r w:rsidR="00D33B76" w:rsidRPr="00D33B76">
        <w:rPr>
          <w:b/>
        </w:rPr>
        <w:t>Committee Room</w:t>
      </w:r>
      <w:r w:rsidR="00DC7019">
        <w:rPr>
          <w:b/>
        </w:rPr>
        <w:t>, JS Gericke Library</w:t>
      </w:r>
    </w:p>
    <w:p w:rsidR="00D2216D" w:rsidRDefault="00D2216D" w:rsidP="00D2216D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74AC4" wp14:editId="075C23BD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9410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.65pt" to="73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" strokecolor="#4579b8 [3044]"/>
            </w:pict>
          </mc:Fallback>
        </mc:AlternateContent>
      </w:r>
    </w:p>
    <w:p w:rsidR="005D262B" w:rsidRDefault="009B73CD" w:rsidP="005D262B">
      <w:r w:rsidRPr="009B73CD">
        <w:rPr>
          <w:rFonts w:cs="Arial"/>
          <w:b/>
        </w:rPr>
        <w:t>Present:</w:t>
      </w:r>
      <w:r>
        <w:rPr>
          <w:rFonts w:cs="Arial"/>
        </w:rPr>
        <w:t xml:space="preserve"> </w:t>
      </w:r>
      <w:r w:rsidR="005D262B">
        <w:t xml:space="preserve">Ina Smith (IS) (chair); </w:t>
      </w:r>
      <w:r w:rsidR="000055F0">
        <w:t xml:space="preserve">Samantha Bennett (SB); Ricardo Davids (RD); Pieter du </w:t>
      </w:r>
      <w:proofErr w:type="spellStart"/>
      <w:r w:rsidR="000055F0">
        <w:t>Plessis</w:t>
      </w:r>
      <w:proofErr w:type="spellEnd"/>
      <w:r w:rsidR="000055F0">
        <w:t xml:space="preserve"> (</w:t>
      </w:r>
      <w:proofErr w:type="spellStart"/>
      <w:r w:rsidR="000055F0">
        <w:t>PdP</w:t>
      </w:r>
      <w:proofErr w:type="spellEnd"/>
      <w:r w:rsidR="000055F0">
        <w:t xml:space="preserve">); </w:t>
      </w:r>
      <w:proofErr w:type="spellStart"/>
      <w:r w:rsidR="000055F0">
        <w:t>Reinet</w:t>
      </w:r>
      <w:proofErr w:type="spellEnd"/>
      <w:r w:rsidR="000055F0">
        <w:t xml:space="preserve"> </w:t>
      </w:r>
      <w:proofErr w:type="spellStart"/>
      <w:r w:rsidR="000055F0">
        <w:t>Faasen</w:t>
      </w:r>
      <w:proofErr w:type="spellEnd"/>
      <w:r w:rsidR="000055F0">
        <w:t xml:space="preserve"> (RF); Hilton Gibson (HG); </w:t>
      </w:r>
      <w:proofErr w:type="spellStart"/>
      <w:r w:rsidR="005D262B">
        <w:t>Natasja</w:t>
      </w:r>
      <w:proofErr w:type="spellEnd"/>
      <w:r w:rsidR="005D262B">
        <w:t xml:space="preserve"> Malherbe (NM)</w:t>
      </w:r>
      <w:r w:rsidR="000055F0">
        <w:t xml:space="preserve">; </w:t>
      </w:r>
      <w:proofErr w:type="spellStart"/>
      <w:r w:rsidR="000055F0">
        <w:t>Delene</w:t>
      </w:r>
      <w:proofErr w:type="spellEnd"/>
      <w:r w:rsidR="000055F0">
        <w:t xml:space="preserve"> Pretorius (DP); Elbie van Wyk (</w:t>
      </w:r>
      <w:proofErr w:type="spellStart"/>
      <w:r w:rsidR="000055F0">
        <w:t>EvW</w:t>
      </w:r>
      <w:proofErr w:type="spellEnd"/>
      <w:r w:rsidR="000055F0">
        <w:t>); Naomi Visser (NV); Judy Williams (JW)</w:t>
      </w:r>
    </w:p>
    <w:p w:rsidR="00D2216D" w:rsidRDefault="00460D4B" w:rsidP="00D2216D">
      <w:pPr>
        <w:rPr>
          <w:rFonts w:cs="Arial"/>
        </w:rPr>
      </w:pPr>
      <w:r>
        <w:rPr>
          <w:rFonts w:cs="Arial"/>
          <w:b/>
        </w:rPr>
        <w:t>Apologies</w:t>
      </w:r>
      <w:r w:rsidR="00D2216D" w:rsidRPr="00D2216D">
        <w:rPr>
          <w:rFonts w:cs="Arial"/>
          <w:b/>
        </w:rPr>
        <w:t>:</w:t>
      </w:r>
      <w:r w:rsidR="00D2216D">
        <w:rPr>
          <w:rFonts w:cs="Arial"/>
        </w:rPr>
        <w:t xml:space="preserve"> </w:t>
      </w:r>
      <w:r w:rsidR="005D262B">
        <w:rPr>
          <w:rFonts w:cs="Arial"/>
          <w:lang w:val="nl-NL"/>
        </w:rPr>
        <w:t>Wouter Klapwijk (WK); Lucia Schoombee (LS); Mimi Seyffert (MS)</w:t>
      </w:r>
    </w:p>
    <w:p w:rsidR="00087795" w:rsidRDefault="00087795" w:rsidP="00D2216D">
      <w:pPr>
        <w:rPr>
          <w:rFonts w:cs="Arial"/>
        </w:rPr>
      </w:pPr>
      <w:r w:rsidRPr="00087795">
        <w:rPr>
          <w:rFonts w:cs="Arial"/>
          <w:b/>
        </w:rPr>
        <w:t>Minutes:</w:t>
      </w:r>
      <w:r>
        <w:rPr>
          <w:rFonts w:cs="Arial"/>
        </w:rPr>
        <w:t xml:space="preserve"> </w:t>
      </w:r>
      <w:proofErr w:type="spellStart"/>
      <w:r w:rsidR="0003118D">
        <w:rPr>
          <w:rFonts w:cs="Arial"/>
        </w:rPr>
        <w:t>Natasja</w:t>
      </w:r>
      <w:proofErr w:type="spellEnd"/>
      <w:r w:rsidR="0003118D">
        <w:rPr>
          <w:rFonts w:cs="Arial"/>
        </w:rPr>
        <w:t xml:space="preserve"> Malherbe (NM)</w:t>
      </w:r>
    </w:p>
    <w:p w:rsidR="0003118D" w:rsidRPr="0003118D" w:rsidRDefault="0003118D" w:rsidP="00D2216D">
      <w:pPr>
        <w:rPr>
          <w:rFonts w:cs="Arial"/>
        </w:rPr>
      </w:pPr>
      <w:r>
        <w:rPr>
          <w:rFonts w:cs="Arial"/>
          <w:b/>
        </w:rPr>
        <w:t xml:space="preserve">Visitor: </w:t>
      </w:r>
      <w:r>
        <w:rPr>
          <w:rFonts w:cs="Arial"/>
        </w:rPr>
        <w:t xml:space="preserve">Ralph </w:t>
      </w:r>
      <w:proofErr w:type="spellStart"/>
      <w:r>
        <w:rPr>
          <w:rFonts w:cs="Arial"/>
        </w:rPr>
        <w:t>Pina</w:t>
      </w:r>
      <w:proofErr w:type="spellEnd"/>
      <w:r>
        <w:rPr>
          <w:rFonts w:cs="Arial"/>
        </w:rPr>
        <w:t xml:space="preserve"> (RP),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788"/>
        <w:gridCol w:w="2726"/>
      </w:tblGrid>
      <w:tr w:rsidR="00DC7019" w:rsidRPr="00DC7019" w:rsidTr="00DC7019">
        <w:tc>
          <w:tcPr>
            <w:tcW w:w="2660" w:type="dxa"/>
            <w:shd w:val="clear" w:color="auto" w:fill="660033"/>
          </w:tcPr>
          <w:p w:rsidR="00DC7019" w:rsidRPr="00DC7019" w:rsidRDefault="00DC7019" w:rsidP="00DC7019">
            <w:pPr>
              <w:pStyle w:val="ListParagraph"/>
              <w:jc w:val="center"/>
              <w:rPr>
                <w:rFonts w:cs="Arial"/>
                <w:b/>
                <w:color w:val="FFFFFF" w:themeColor="background1"/>
              </w:rPr>
            </w:pPr>
            <w:r w:rsidRPr="00DC7019">
              <w:rPr>
                <w:rFonts w:cs="Arial"/>
                <w:b/>
                <w:color w:val="FFFFFF" w:themeColor="background1"/>
              </w:rPr>
              <w:t>Item</w:t>
            </w:r>
          </w:p>
        </w:tc>
        <w:tc>
          <w:tcPr>
            <w:tcW w:w="8788" w:type="dxa"/>
            <w:shd w:val="clear" w:color="auto" w:fill="660033"/>
          </w:tcPr>
          <w:p w:rsidR="00DC7019" w:rsidRPr="00DC7019" w:rsidRDefault="002661F0" w:rsidP="00DC7019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Notes</w:t>
            </w:r>
          </w:p>
        </w:tc>
        <w:tc>
          <w:tcPr>
            <w:tcW w:w="2726" w:type="dxa"/>
            <w:shd w:val="clear" w:color="auto" w:fill="660033"/>
          </w:tcPr>
          <w:p w:rsidR="00DC7019" w:rsidRPr="00DC7019" w:rsidRDefault="00DC7019" w:rsidP="00DC701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DC7019">
              <w:rPr>
                <w:rFonts w:cs="Arial"/>
                <w:b/>
                <w:color w:val="FFFFFF" w:themeColor="background1"/>
              </w:rPr>
              <w:t>Action</w:t>
            </w:r>
          </w:p>
        </w:tc>
      </w:tr>
      <w:tr w:rsidR="009B73CD" w:rsidTr="009B73CD">
        <w:tc>
          <w:tcPr>
            <w:tcW w:w="2660" w:type="dxa"/>
          </w:tcPr>
          <w:p w:rsidR="009B73CD" w:rsidRPr="00DC7019" w:rsidRDefault="009B73CD" w:rsidP="00DC701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DC7019">
              <w:rPr>
                <w:rFonts w:cs="Arial"/>
              </w:rPr>
              <w:t>Welcome</w:t>
            </w:r>
          </w:p>
        </w:tc>
        <w:tc>
          <w:tcPr>
            <w:tcW w:w="8788" w:type="dxa"/>
          </w:tcPr>
          <w:p w:rsidR="009B73CD" w:rsidRDefault="00B66599" w:rsidP="00D2216D">
            <w:pPr>
              <w:rPr>
                <w:rFonts w:cs="Arial"/>
              </w:rPr>
            </w:pPr>
            <w:r>
              <w:rPr>
                <w:rFonts w:cs="Arial"/>
              </w:rPr>
              <w:t>IS</w:t>
            </w:r>
            <w:r w:rsidR="009B73CD">
              <w:rPr>
                <w:rFonts w:cs="Arial"/>
              </w:rPr>
              <w:t xml:space="preserve"> we</w:t>
            </w:r>
            <w:r>
              <w:rPr>
                <w:rFonts w:cs="Arial"/>
              </w:rPr>
              <w:t>lcomed everybody at the meeting, especially new member</w:t>
            </w:r>
            <w:r w:rsidR="00BD10A2">
              <w:rPr>
                <w:rFonts w:cs="Arial"/>
              </w:rPr>
              <w:t>s</w:t>
            </w:r>
            <w:r>
              <w:rPr>
                <w:rFonts w:cs="Arial"/>
              </w:rPr>
              <w:t>, JW</w:t>
            </w:r>
            <w:r w:rsidR="00BD10A2">
              <w:rPr>
                <w:rFonts w:cs="Arial"/>
              </w:rPr>
              <w:t xml:space="preserve"> and RD</w:t>
            </w:r>
            <w:r>
              <w:rPr>
                <w:rFonts w:cs="Arial"/>
              </w:rPr>
              <w:t>, and visitor, RP.</w:t>
            </w:r>
          </w:p>
          <w:p w:rsidR="00B66599" w:rsidRDefault="00B66599" w:rsidP="00D2216D">
            <w:pPr>
              <w:rPr>
                <w:rFonts w:cs="Arial"/>
              </w:rPr>
            </w:pPr>
          </w:p>
          <w:p w:rsidR="00B66599" w:rsidRDefault="00B66599" w:rsidP="00B66599">
            <w:r>
              <w:t>The web committee’s approach this year will be less technical, focusing on participative innovation and creativity with a purpose. The web site is</w:t>
            </w:r>
            <w:r w:rsidR="003376E0">
              <w:t xml:space="preserve"> the</w:t>
            </w:r>
            <w:r>
              <w:t xml:space="preserve"> </w:t>
            </w:r>
            <w:r w:rsidR="00BD10A2">
              <w:t xml:space="preserve">display </w:t>
            </w:r>
            <w:r>
              <w:t>window of the library.</w:t>
            </w:r>
          </w:p>
          <w:p w:rsidR="00B66599" w:rsidRDefault="00B66599" w:rsidP="00D2216D">
            <w:pPr>
              <w:rPr>
                <w:rFonts w:cs="Arial"/>
              </w:rPr>
            </w:pPr>
          </w:p>
        </w:tc>
        <w:tc>
          <w:tcPr>
            <w:tcW w:w="2726" w:type="dxa"/>
          </w:tcPr>
          <w:p w:rsidR="009B73CD" w:rsidRDefault="009B73CD" w:rsidP="00D2216D">
            <w:pPr>
              <w:rPr>
                <w:rFonts w:cs="Arial"/>
              </w:rPr>
            </w:pPr>
          </w:p>
        </w:tc>
      </w:tr>
      <w:tr w:rsidR="009B73CD" w:rsidTr="009B73CD">
        <w:tc>
          <w:tcPr>
            <w:tcW w:w="2660" w:type="dxa"/>
          </w:tcPr>
          <w:p w:rsidR="00097B69" w:rsidRDefault="00097B69" w:rsidP="00097B69">
            <w:pPr>
              <w:pStyle w:val="ListParagraph"/>
              <w:numPr>
                <w:ilvl w:val="0"/>
                <w:numId w:val="3"/>
              </w:numPr>
            </w:pPr>
            <w:r>
              <w:t>Institutional CMS policy and alignment of Library Web with institutional policy</w:t>
            </w:r>
          </w:p>
          <w:p w:rsidR="009B73CD" w:rsidRPr="00DC7019" w:rsidRDefault="009B73CD" w:rsidP="00097B69">
            <w:pPr>
              <w:pStyle w:val="ListParagraph"/>
              <w:rPr>
                <w:rFonts w:cs="Arial"/>
              </w:rPr>
            </w:pPr>
          </w:p>
        </w:tc>
        <w:tc>
          <w:tcPr>
            <w:tcW w:w="8788" w:type="dxa"/>
          </w:tcPr>
          <w:p w:rsidR="00097B69" w:rsidRDefault="00097B69" w:rsidP="00097B69">
            <w:r>
              <w:t xml:space="preserve">RP briefly discussed the University’s web strategy, policy and governance. </w:t>
            </w:r>
            <w:hyperlink r:id="rId9" w:history="1">
              <w:proofErr w:type="spellStart"/>
              <w:r w:rsidRPr="00097B69">
                <w:rPr>
                  <w:rStyle w:val="Hyperlink"/>
                </w:rPr>
                <w:t>Powerpoint</w:t>
              </w:r>
              <w:proofErr w:type="spellEnd"/>
              <w:r w:rsidRPr="00097B69">
                <w:rPr>
                  <w:rStyle w:val="Hyperlink"/>
                </w:rPr>
                <w:t xml:space="preserve"> availabl</w:t>
              </w:r>
              <w:r>
                <w:rPr>
                  <w:rStyle w:val="Hyperlink"/>
                </w:rPr>
                <w:t>e on SharePoint</w:t>
              </w:r>
            </w:hyperlink>
            <w:r>
              <w:br/>
            </w:r>
          </w:p>
          <w:p w:rsidR="00097B69" w:rsidRPr="00097B69" w:rsidRDefault="00097B69" w:rsidP="00097B69">
            <w:pPr>
              <w:rPr>
                <w:b/>
              </w:rPr>
            </w:pPr>
            <w:r w:rsidRPr="00097B69">
              <w:rPr>
                <w:b/>
              </w:rPr>
              <w:t>2.1  Web strategy</w:t>
            </w:r>
          </w:p>
          <w:p w:rsidR="00097B69" w:rsidRDefault="00097B69" w:rsidP="00097B69">
            <w:r w:rsidRPr="00097B69">
              <w:rPr>
                <w:b/>
              </w:rPr>
              <w:t>Public websites:</w:t>
            </w:r>
            <w:r>
              <w:t xml:space="preserve"> SUs web strategy is to encourage SU websites to be built on SharePoint. The central SU website will be rolled out on SharePoint in April.</w:t>
            </w:r>
            <w:r>
              <w:br/>
            </w:r>
          </w:p>
          <w:p w:rsidR="00097B69" w:rsidRDefault="00097B69" w:rsidP="00097B69">
            <w:r w:rsidRPr="00097B69">
              <w:rPr>
                <w:b/>
              </w:rPr>
              <w:t>Portals:</w:t>
            </w:r>
            <w:r>
              <w:t xml:space="preserve"> The portal will </w:t>
            </w:r>
            <w:r w:rsidR="006F113E">
              <w:t>come to an end by</w:t>
            </w:r>
            <w:r>
              <w:t xml:space="preserve"> 2013. Overlays on the intranet sites will acknowledge the </w:t>
            </w:r>
            <w:r w:rsidR="00B94EA8">
              <w:t>on-going</w:t>
            </w:r>
            <w:r>
              <w:t xml:space="preserve"> relevance of the user experience for different user groups.</w:t>
            </w:r>
            <w:r>
              <w:br/>
            </w:r>
          </w:p>
          <w:p w:rsidR="00097B69" w:rsidRDefault="00097B69" w:rsidP="00097B69">
            <w:r w:rsidRPr="00097B69">
              <w:rPr>
                <w:b/>
              </w:rPr>
              <w:t xml:space="preserve">Mobile: </w:t>
            </w:r>
            <w:r>
              <w:t>With the mobile strategy, SU will focus on web applications. There are no resources available to create these web apps; their development will be outsourced to students for example. Content should be packaged as services so that apps can be built around them.</w:t>
            </w:r>
          </w:p>
          <w:p w:rsidR="00097B69" w:rsidRDefault="00097B69" w:rsidP="00097B69">
            <w:r>
              <w:t xml:space="preserve">The University’s mobile site at </w:t>
            </w:r>
            <w:hyperlink r:id="rId10" w:history="1">
              <w:r w:rsidRPr="00926D46">
                <w:rPr>
                  <w:rStyle w:val="Hyperlink"/>
                </w:rPr>
                <w:t>http://m.sun.ac.za</w:t>
              </w:r>
            </w:hyperlink>
            <w:r>
              <w:t xml:space="preserve"> will be officially launched 1 March 2013. The library has its own icon on this site.</w:t>
            </w:r>
          </w:p>
          <w:p w:rsidR="00097B69" w:rsidRDefault="00097B69" w:rsidP="00097B69"/>
          <w:p w:rsidR="00097B69" w:rsidRPr="00097B69" w:rsidRDefault="00097B69" w:rsidP="00097B69">
            <w:pPr>
              <w:pStyle w:val="ListParagraph"/>
              <w:numPr>
                <w:ilvl w:val="1"/>
                <w:numId w:val="3"/>
              </w:numPr>
              <w:ind w:left="459" w:hanging="425"/>
              <w:rPr>
                <w:b/>
              </w:rPr>
            </w:pPr>
            <w:r w:rsidRPr="00097B69">
              <w:rPr>
                <w:b/>
              </w:rPr>
              <w:t>Web policy &amp; governance</w:t>
            </w:r>
          </w:p>
          <w:p w:rsidR="00097B69" w:rsidRDefault="00097B69" w:rsidP="00097B69">
            <w:r>
              <w:t>Web regulation is in place since 2011 and strives for a balance between control and freedom. The web regulation describes the different web roles within the University:</w:t>
            </w:r>
          </w:p>
          <w:p w:rsidR="00097B69" w:rsidRDefault="00097B69" w:rsidP="00097B69">
            <w:pPr>
              <w:pStyle w:val="ListParagraph"/>
              <w:numPr>
                <w:ilvl w:val="0"/>
                <w:numId w:val="6"/>
              </w:numPr>
            </w:pPr>
            <w:r>
              <w:t xml:space="preserve">SU Web committee (previously the Portal Committee). </w:t>
            </w:r>
            <w:proofErr w:type="spellStart"/>
            <w:r>
              <w:t>Wouter</w:t>
            </w:r>
            <w:proofErr w:type="spellEnd"/>
            <w:r>
              <w:t xml:space="preserve"> represents the library on this committee.</w:t>
            </w:r>
          </w:p>
          <w:p w:rsidR="00C43131" w:rsidRDefault="00097B69" w:rsidP="00097B69">
            <w:pPr>
              <w:pStyle w:val="ListParagraph"/>
              <w:numPr>
                <w:ilvl w:val="0"/>
                <w:numId w:val="6"/>
              </w:numPr>
            </w:pPr>
            <w:r>
              <w:t xml:space="preserve">E-communication: </w:t>
            </w:r>
            <w:proofErr w:type="spellStart"/>
            <w:r>
              <w:t>Lize</w:t>
            </w:r>
            <w:proofErr w:type="spellEnd"/>
            <w:r>
              <w:t xml:space="preserve"> </w:t>
            </w:r>
            <w:proofErr w:type="spellStart"/>
            <w:r>
              <w:t>Esterhuizen</w:t>
            </w:r>
            <w:proofErr w:type="spellEnd"/>
            <w:r>
              <w:t xml:space="preserve"> is responsible for SUs online image and presence, taking care of institutional website content. </w:t>
            </w:r>
            <w:proofErr w:type="spellStart"/>
            <w:r w:rsidR="00B94EA8">
              <w:t>Lize</w:t>
            </w:r>
            <w:proofErr w:type="spellEnd"/>
            <w:r w:rsidR="00B94EA8">
              <w:t xml:space="preserve"> is also the</w:t>
            </w:r>
            <w:r>
              <w:t xml:space="preserve"> contact fo</w:t>
            </w:r>
            <w:r w:rsidR="00C43131">
              <w:t xml:space="preserve">r SP master pages and templates, while Bernard </w:t>
            </w:r>
            <w:proofErr w:type="spellStart"/>
            <w:r w:rsidR="00C43131">
              <w:t>Heesen</w:t>
            </w:r>
            <w:proofErr w:type="spellEnd"/>
            <w:r w:rsidR="00C43131">
              <w:t xml:space="preserve"> provides SP technical support.</w:t>
            </w:r>
          </w:p>
          <w:p w:rsidR="00097B69" w:rsidRDefault="00097B69" w:rsidP="00097B69">
            <w:pPr>
              <w:pStyle w:val="ListParagraph"/>
              <w:numPr>
                <w:ilvl w:val="0"/>
                <w:numId w:val="6"/>
              </w:numPr>
            </w:pPr>
            <w:r>
              <w:t>IT</w:t>
            </w:r>
            <w:r w:rsidR="00C43131">
              <w:t xml:space="preserve"> manages domain name sun.ac.za only and provides the hosting environment, free of charge to non-profit SU divisions but does not build web. </w:t>
            </w:r>
            <w:r w:rsidR="00A72498">
              <w:t>S</w:t>
            </w:r>
            <w:r>
              <w:t>ection</w:t>
            </w:r>
            <w:r w:rsidR="00A72498">
              <w:t>s</w:t>
            </w:r>
            <w:r>
              <w:t xml:space="preserve"> </w:t>
            </w:r>
            <w:r w:rsidR="00DC42BD">
              <w:t>are</w:t>
            </w:r>
            <w:r>
              <w:t xml:space="preserve"> responsible for c</w:t>
            </w:r>
            <w:r w:rsidR="00A72498">
              <w:t>arrying their own web costs.</w:t>
            </w:r>
            <w:bookmarkStart w:id="0" w:name="_GoBack"/>
            <w:bookmarkEnd w:id="0"/>
          </w:p>
          <w:p w:rsidR="00C43131" w:rsidRDefault="00C43131" w:rsidP="00097B69"/>
          <w:p w:rsidR="00097B69" w:rsidRDefault="00C43131" w:rsidP="00097B69">
            <w:r>
              <w:t>SU web regulation stresses the necessity of a disclaimer on SU blogs and comments.</w:t>
            </w:r>
          </w:p>
          <w:p w:rsidR="00097B69" w:rsidRDefault="00097B69" w:rsidP="00097B69"/>
          <w:p w:rsidR="009B73CD" w:rsidRDefault="00C43131" w:rsidP="00337E1B">
            <w:pPr>
              <w:rPr>
                <w:rFonts w:cs="Arial"/>
              </w:rPr>
            </w:pPr>
            <w:r>
              <w:t>RP lea</w:t>
            </w:r>
            <w:r w:rsidR="00097B69">
              <w:t xml:space="preserve">ds a project team which is </w:t>
            </w:r>
            <w:r>
              <w:t>currently</w:t>
            </w:r>
            <w:r w:rsidR="00097B69">
              <w:t xml:space="preserve"> developing a framework for personal information protection.</w:t>
            </w:r>
            <w:r w:rsidR="00337E1B">
              <w:br/>
            </w:r>
          </w:p>
        </w:tc>
        <w:tc>
          <w:tcPr>
            <w:tcW w:w="2726" w:type="dxa"/>
          </w:tcPr>
          <w:p w:rsidR="009B73CD" w:rsidRDefault="009B73CD" w:rsidP="00D2216D">
            <w:pPr>
              <w:rPr>
                <w:rFonts w:cs="Arial"/>
              </w:rPr>
            </w:pPr>
          </w:p>
        </w:tc>
      </w:tr>
      <w:tr w:rsidR="009B73CD" w:rsidTr="009B73CD">
        <w:tc>
          <w:tcPr>
            <w:tcW w:w="2660" w:type="dxa"/>
          </w:tcPr>
          <w:p w:rsidR="009B73CD" w:rsidRPr="00DC7019" w:rsidRDefault="008E0567" w:rsidP="00DC701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Web governance policy</w:t>
            </w:r>
          </w:p>
        </w:tc>
        <w:tc>
          <w:tcPr>
            <w:tcW w:w="8788" w:type="dxa"/>
          </w:tcPr>
          <w:p w:rsidR="00DC7019" w:rsidRPr="00DC7019" w:rsidRDefault="008E0567" w:rsidP="006F113E">
            <w:pPr>
              <w:rPr>
                <w:rFonts w:cs="Arial"/>
              </w:rPr>
            </w:pPr>
            <w:r>
              <w:t xml:space="preserve">WK </w:t>
            </w:r>
            <w:r w:rsidR="006F113E">
              <w:t>will compile a</w:t>
            </w:r>
            <w:r>
              <w:t xml:space="preserve"> web governance policy for the library, available at </w:t>
            </w:r>
            <w:hyperlink r:id="rId11" w:history="1">
              <w:r w:rsidRPr="00926D46">
                <w:rPr>
                  <w:rStyle w:val="Hyperlink"/>
                </w:rPr>
                <w:t>http://bib.sun.ac.za/index.php/Web_Governance</w:t>
              </w:r>
            </w:hyperlink>
            <w:r>
              <w:t xml:space="preserve">. The policy should align with the institutional web governance policy. </w:t>
            </w:r>
          </w:p>
        </w:tc>
        <w:tc>
          <w:tcPr>
            <w:tcW w:w="2726" w:type="dxa"/>
          </w:tcPr>
          <w:p w:rsidR="00916C2C" w:rsidRDefault="008E0567" w:rsidP="00D2216D">
            <w:pPr>
              <w:rPr>
                <w:rFonts w:cs="Arial"/>
              </w:rPr>
            </w:pPr>
            <w:r>
              <w:rPr>
                <w:rFonts w:cs="Arial"/>
              </w:rPr>
              <w:t>WK to provide feedback on the policy at the next web meeting 27 March 2013</w:t>
            </w:r>
          </w:p>
          <w:p w:rsidR="00916C2C" w:rsidRDefault="00916C2C" w:rsidP="00D2216D">
            <w:pPr>
              <w:rPr>
                <w:rFonts w:cs="Arial"/>
              </w:rPr>
            </w:pPr>
          </w:p>
        </w:tc>
      </w:tr>
      <w:tr w:rsidR="009B73CD" w:rsidTr="009B73CD">
        <w:tc>
          <w:tcPr>
            <w:tcW w:w="2660" w:type="dxa"/>
          </w:tcPr>
          <w:p w:rsidR="009B73CD" w:rsidRPr="003571CC" w:rsidRDefault="00917988" w:rsidP="003571C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Terms of reference</w:t>
            </w:r>
          </w:p>
        </w:tc>
        <w:tc>
          <w:tcPr>
            <w:tcW w:w="8788" w:type="dxa"/>
          </w:tcPr>
          <w:p w:rsidR="00917988" w:rsidRDefault="00917988" w:rsidP="00917988">
            <w:proofErr w:type="gramStart"/>
            <w:r>
              <w:t>IS reports</w:t>
            </w:r>
            <w:proofErr w:type="gramEnd"/>
            <w:r>
              <w:t xml:space="preserve"> to the Senior Director every three months on web matters. All communications between the web committee members will happen via the </w:t>
            </w:r>
            <w:proofErr w:type="spellStart"/>
            <w:r>
              <w:t>wcm</w:t>
            </w:r>
            <w:proofErr w:type="spellEnd"/>
            <w:r>
              <w:t xml:space="preserve"> mailing list. </w:t>
            </w:r>
            <w:r>
              <w:br/>
            </w:r>
            <w:r>
              <w:br/>
              <w:t xml:space="preserve">In future, the agenda and notes of the meeting will be uploaded onto SharePoint under Committees &amp; Projects - Committees – Web committee. Any additions/amendments to be </w:t>
            </w:r>
            <w:r>
              <w:lastRenderedPageBreak/>
              <w:t>forwarded to NM for action before the next meeting.</w:t>
            </w:r>
            <w:r>
              <w:br/>
            </w:r>
          </w:p>
          <w:p w:rsidR="00917988" w:rsidRDefault="00917988" w:rsidP="00917988">
            <w:pPr>
              <w:tabs>
                <w:tab w:val="left" w:pos="7743"/>
              </w:tabs>
            </w:pPr>
            <w:r>
              <w:t>Meetings have been scheduled for once a month on a Wednesday from 14:00 to15:00.</w:t>
            </w:r>
            <w:r>
              <w:br/>
            </w:r>
          </w:p>
          <w:p w:rsidR="002B3755" w:rsidRDefault="00917988" w:rsidP="00917988">
            <w:pPr>
              <w:rPr>
                <w:rFonts w:cs="Arial"/>
              </w:rPr>
            </w:pPr>
            <w:r>
              <w:t>Technical issues will be resolved outside of the meeting.</w:t>
            </w:r>
          </w:p>
        </w:tc>
        <w:tc>
          <w:tcPr>
            <w:tcW w:w="2726" w:type="dxa"/>
          </w:tcPr>
          <w:p w:rsidR="009B73CD" w:rsidRDefault="00917988" w:rsidP="00D2216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IS will compile the terms of reference.</w:t>
            </w:r>
            <w:r w:rsidR="00671D37">
              <w:rPr>
                <w:rFonts w:cs="Arial"/>
              </w:rPr>
              <w:t xml:space="preserve"> </w:t>
            </w:r>
            <w:hyperlink r:id="rId12" w:history="1">
              <w:proofErr w:type="spellStart"/>
              <w:r w:rsidR="00671D37" w:rsidRPr="00671D37">
                <w:rPr>
                  <w:rStyle w:val="Hyperlink"/>
                  <w:rFonts w:cs="Arial"/>
                </w:rPr>
                <w:t>ToR</w:t>
              </w:r>
              <w:proofErr w:type="spellEnd"/>
              <w:r w:rsidR="00671D37" w:rsidRPr="00671D37">
                <w:rPr>
                  <w:rStyle w:val="Hyperlink"/>
                  <w:rFonts w:cs="Arial"/>
                </w:rPr>
                <w:t xml:space="preserve"> available on SharePoint</w:t>
              </w:r>
            </w:hyperlink>
          </w:p>
          <w:p w:rsidR="00917988" w:rsidRDefault="00917988" w:rsidP="00D2216D">
            <w:pPr>
              <w:rPr>
                <w:rFonts w:cs="Arial"/>
              </w:rPr>
            </w:pPr>
          </w:p>
          <w:p w:rsidR="00917988" w:rsidRDefault="00917988" w:rsidP="00D2216D">
            <w:pPr>
              <w:rPr>
                <w:rFonts w:cs="Arial"/>
              </w:rPr>
            </w:pPr>
            <w:r>
              <w:rPr>
                <w:rFonts w:cs="Arial"/>
              </w:rPr>
              <w:t>IS, NM</w:t>
            </w:r>
          </w:p>
          <w:p w:rsidR="00917988" w:rsidRDefault="00917988" w:rsidP="00D2216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Web committee</w:t>
            </w:r>
          </w:p>
          <w:p w:rsidR="00917988" w:rsidRDefault="00917988" w:rsidP="00D2216D">
            <w:pPr>
              <w:rPr>
                <w:rFonts w:cs="Arial"/>
              </w:rPr>
            </w:pPr>
          </w:p>
          <w:p w:rsidR="00917988" w:rsidRDefault="00917988" w:rsidP="00D2216D">
            <w:pPr>
              <w:rPr>
                <w:rFonts w:cs="Arial"/>
              </w:rPr>
            </w:pPr>
          </w:p>
        </w:tc>
      </w:tr>
      <w:tr w:rsidR="009B73CD" w:rsidTr="009B73CD">
        <w:tc>
          <w:tcPr>
            <w:tcW w:w="2660" w:type="dxa"/>
          </w:tcPr>
          <w:p w:rsidR="009B73CD" w:rsidRPr="003538B9" w:rsidRDefault="00E64AAB" w:rsidP="003538B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Library web statistics</w:t>
            </w:r>
          </w:p>
        </w:tc>
        <w:tc>
          <w:tcPr>
            <w:tcW w:w="8788" w:type="dxa"/>
          </w:tcPr>
          <w:p w:rsidR="00E64AAB" w:rsidRDefault="00E64AAB" w:rsidP="00E64AAB">
            <w:r>
              <w:rPr>
                <w:rFonts w:cs="Arial"/>
              </w:rPr>
              <w:t xml:space="preserve">Available for the library web and mobile sites at </w:t>
            </w:r>
            <w:hyperlink r:id="rId13" w:history="1">
              <w:r w:rsidRPr="00B91255">
                <w:rPr>
                  <w:rStyle w:val="Hyperlink"/>
                  <w:rFonts w:cs="Arial"/>
                </w:rPr>
                <w:t>http://piwik.sun.ac.za</w:t>
              </w:r>
            </w:hyperlink>
            <w:r>
              <w:rPr>
                <w:rFonts w:cs="Arial"/>
              </w:rPr>
              <w:t xml:space="preserve">. </w:t>
            </w:r>
            <w:proofErr w:type="spellStart"/>
            <w:r>
              <w:t>Piwik</w:t>
            </w:r>
            <w:proofErr w:type="spellEnd"/>
            <w:r>
              <w:t xml:space="preserve"> will be useful also for when the web is evaluated during self-evaluation this year.</w:t>
            </w:r>
          </w:p>
          <w:p w:rsidR="009B73CD" w:rsidRDefault="009B73CD" w:rsidP="00B55502">
            <w:pPr>
              <w:rPr>
                <w:rFonts w:cs="Arial"/>
              </w:rPr>
            </w:pPr>
          </w:p>
        </w:tc>
        <w:tc>
          <w:tcPr>
            <w:tcW w:w="2726" w:type="dxa"/>
          </w:tcPr>
          <w:p w:rsidR="009B73CD" w:rsidRDefault="00E64AAB" w:rsidP="00D2216D">
            <w:pPr>
              <w:rPr>
                <w:rFonts w:cs="Arial"/>
              </w:rPr>
            </w:pPr>
            <w:r>
              <w:rPr>
                <w:rFonts w:cs="Arial"/>
              </w:rPr>
              <w:t>Web committee</w:t>
            </w:r>
            <w:r w:rsidR="00850788">
              <w:rPr>
                <w:rFonts w:cs="Arial"/>
              </w:rPr>
              <w:t xml:space="preserve"> members are encouraged to look at stats.</w:t>
            </w:r>
          </w:p>
        </w:tc>
      </w:tr>
      <w:tr w:rsidR="009B73CD" w:rsidTr="009B73CD">
        <w:tc>
          <w:tcPr>
            <w:tcW w:w="2660" w:type="dxa"/>
          </w:tcPr>
          <w:p w:rsidR="009B73CD" w:rsidRPr="003538B9" w:rsidRDefault="00850788" w:rsidP="003538B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Feedback from </w:t>
            </w:r>
            <w:proofErr w:type="spellStart"/>
            <w:r>
              <w:rPr>
                <w:rFonts w:cs="Arial"/>
              </w:rPr>
              <w:t>LibQual</w:t>
            </w:r>
            <w:proofErr w:type="spellEnd"/>
            <w:r>
              <w:rPr>
                <w:rFonts w:cs="Arial"/>
              </w:rPr>
              <w:t xml:space="preserve"> Survey</w:t>
            </w:r>
          </w:p>
        </w:tc>
        <w:tc>
          <w:tcPr>
            <w:tcW w:w="8788" w:type="dxa"/>
          </w:tcPr>
          <w:p w:rsidR="00850788" w:rsidRDefault="00850788" w:rsidP="00850788">
            <w:r>
              <w:t xml:space="preserve">IS analysed the </w:t>
            </w:r>
            <w:proofErr w:type="spellStart"/>
            <w:r>
              <w:t>LibQual</w:t>
            </w:r>
            <w:proofErr w:type="spellEnd"/>
            <w:r>
              <w:t xml:space="preserve"> web-related comments (</w:t>
            </w:r>
            <w:hyperlink r:id="rId14" w:history="1">
              <w:r w:rsidRPr="00850788">
                <w:rPr>
                  <w:rStyle w:val="Hyperlink"/>
                </w:rPr>
                <w:t>analysis available on SharePoint</w:t>
              </w:r>
            </w:hyperlink>
            <w:r>
              <w:t>)and has divided it into four broad categories:</w:t>
            </w:r>
          </w:p>
          <w:p w:rsidR="00850788" w:rsidRDefault="00850788" w:rsidP="00850788">
            <w:pPr>
              <w:pStyle w:val="ListParagraph"/>
              <w:numPr>
                <w:ilvl w:val="0"/>
                <w:numId w:val="6"/>
              </w:numPr>
            </w:pPr>
            <w:r>
              <w:t>General: highly frustrating, a nightmare</w:t>
            </w:r>
          </w:p>
          <w:p w:rsidR="00850788" w:rsidRDefault="00850788" w:rsidP="00850788">
            <w:pPr>
              <w:pStyle w:val="ListParagraph"/>
              <w:numPr>
                <w:ilvl w:val="0"/>
                <w:numId w:val="6"/>
              </w:numPr>
            </w:pPr>
            <w:r>
              <w:t>Navigation: too many options, don't know where to start</w:t>
            </w:r>
          </w:p>
          <w:p w:rsidR="00850788" w:rsidRDefault="00850788" w:rsidP="00850788">
            <w:pPr>
              <w:pStyle w:val="ListParagraph"/>
              <w:numPr>
                <w:ilvl w:val="0"/>
                <w:numId w:val="6"/>
              </w:numPr>
            </w:pPr>
            <w:r>
              <w:t>Design/content: too clustered, very deep links, simplify website</w:t>
            </w:r>
          </w:p>
          <w:p w:rsidR="00850788" w:rsidRDefault="00850788" w:rsidP="00850788">
            <w:pPr>
              <w:pStyle w:val="ListParagraph"/>
              <w:numPr>
                <w:ilvl w:val="0"/>
                <w:numId w:val="6"/>
              </w:numPr>
            </w:pPr>
            <w:r>
              <w:t>Federated search: Primo is a nightmare</w:t>
            </w:r>
          </w:p>
          <w:p w:rsidR="00850788" w:rsidRDefault="00850788" w:rsidP="00850788">
            <w:pPr>
              <w:pStyle w:val="ListParagraph"/>
            </w:pPr>
          </w:p>
          <w:p w:rsidR="00CA36F7" w:rsidRPr="00850788" w:rsidRDefault="00850788" w:rsidP="00850788">
            <w:r>
              <w:t xml:space="preserve">Reggie </w:t>
            </w:r>
            <w:proofErr w:type="spellStart"/>
            <w:r>
              <w:t>Raju</w:t>
            </w:r>
            <w:proofErr w:type="spellEnd"/>
            <w:r>
              <w:t xml:space="preserve"> has requested IS to conduct a web analysis. She will be assisted by RD with input from the web committee.</w:t>
            </w:r>
            <w:r w:rsidR="005F1214">
              <w:t xml:space="preserve"> The committee agrees on less content.</w:t>
            </w:r>
          </w:p>
        </w:tc>
        <w:tc>
          <w:tcPr>
            <w:tcW w:w="2726" w:type="dxa"/>
          </w:tcPr>
          <w:p w:rsidR="009B73CD" w:rsidRDefault="009B73CD" w:rsidP="00D2216D">
            <w:pPr>
              <w:rPr>
                <w:rFonts w:cs="Arial"/>
              </w:rPr>
            </w:pPr>
          </w:p>
          <w:p w:rsidR="00850788" w:rsidRDefault="00850788" w:rsidP="00D2216D">
            <w:pPr>
              <w:rPr>
                <w:rFonts w:cs="Arial"/>
              </w:rPr>
            </w:pPr>
          </w:p>
          <w:p w:rsidR="00850788" w:rsidRDefault="00850788" w:rsidP="00D2216D">
            <w:pPr>
              <w:rPr>
                <w:rFonts w:cs="Arial"/>
              </w:rPr>
            </w:pPr>
          </w:p>
          <w:p w:rsidR="00850788" w:rsidRDefault="00850788" w:rsidP="00D2216D">
            <w:pPr>
              <w:rPr>
                <w:rFonts w:cs="Arial"/>
              </w:rPr>
            </w:pPr>
          </w:p>
          <w:p w:rsidR="00850788" w:rsidRDefault="00850788" w:rsidP="00D2216D">
            <w:pPr>
              <w:rPr>
                <w:rFonts w:cs="Arial"/>
              </w:rPr>
            </w:pPr>
          </w:p>
          <w:p w:rsidR="00850788" w:rsidRDefault="00850788" w:rsidP="00D2216D">
            <w:pPr>
              <w:rPr>
                <w:rFonts w:cs="Arial"/>
              </w:rPr>
            </w:pPr>
            <w:r>
              <w:rPr>
                <w:rFonts w:cs="Arial"/>
              </w:rPr>
              <w:t>Discovery working group (NM)</w:t>
            </w:r>
          </w:p>
          <w:p w:rsidR="00850788" w:rsidRDefault="00850788" w:rsidP="00D2216D">
            <w:pPr>
              <w:rPr>
                <w:rFonts w:cs="Arial"/>
              </w:rPr>
            </w:pPr>
            <w:r>
              <w:rPr>
                <w:rFonts w:cs="Arial"/>
              </w:rPr>
              <w:t>IS, RD, Web committee</w:t>
            </w:r>
          </w:p>
        </w:tc>
      </w:tr>
      <w:tr w:rsidR="009B73CD" w:rsidTr="009B73CD">
        <w:tc>
          <w:tcPr>
            <w:tcW w:w="2660" w:type="dxa"/>
          </w:tcPr>
          <w:p w:rsidR="009B73CD" w:rsidRPr="003538B9" w:rsidRDefault="00082D36" w:rsidP="003538B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SharePoint technical aspects</w:t>
            </w:r>
          </w:p>
        </w:tc>
        <w:tc>
          <w:tcPr>
            <w:tcW w:w="8788" w:type="dxa"/>
          </w:tcPr>
          <w:p w:rsidR="0090735B" w:rsidRDefault="00671D37" w:rsidP="00671D37">
            <w:pPr>
              <w:rPr>
                <w:rFonts w:cs="Arial"/>
              </w:rPr>
            </w:pPr>
            <w:r>
              <w:rPr>
                <w:rFonts w:cs="Arial"/>
              </w:rPr>
              <w:t xml:space="preserve">NM compiled a list of all outstanding web matters, available at </w:t>
            </w:r>
            <w:hyperlink r:id="rId15" w:anchor="Outstanding_Matters" w:history="1">
              <w:r w:rsidRPr="00B91255">
                <w:rPr>
                  <w:rStyle w:val="Hyperlink"/>
                  <w:rFonts w:cs="Arial"/>
                </w:rPr>
                <w:t>http://wiki.bib.sun.ac.za/index.php/Website#Outstanding_Matters</w:t>
              </w:r>
            </w:hyperlink>
            <w:r>
              <w:rPr>
                <w:rFonts w:cs="Arial"/>
              </w:rPr>
              <w:t xml:space="preserve">. A timeline to be allocated to each of the items. </w:t>
            </w:r>
          </w:p>
          <w:p w:rsidR="00671D37" w:rsidRDefault="00671D37" w:rsidP="00671D37">
            <w:pPr>
              <w:rPr>
                <w:rFonts w:cs="Arial"/>
              </w:rPr>
            </w:pPr>
          </w:p>
          <w:p w:rsidR="00671D37" w:rsidRDefault="00671D37" w:rsidP="00671D37">
            <w:pPr>
              <w:rPr>
                <w:rFonts w:cs="Arial"/>
              </w:rPr>
            </w:pPr>
            <w:r>
              <w:rPr>
                <w:rFonts w:cs="Arial"/>
              </w:rPr>
              <w:t>Items to be added:</w:t>
            </w:r>
          </w:p>
          <w:p w:rsidR="00671D37" w:rsidRDefault="00671D37" w:rsidP="00671D37">
            <w:pPr>
              <w:pStyle w:val="ListParagraph"/>
              <w:numPr>
                <w:ilvl w:val="0"/>
                <w:numId w:val="6"/>
              </w:numPr>
            </w:pPr>
            <w:r>
              <w:t>CALICO catalogues under Quick Links to be renamed</w:t>
            </w:r>
          </w:p>
          <w:p w:rsidR="00671D37" w:rsidRDefault="00671D37" w:rsidP="00671D37">
            <w:pPr>
              <w:pStyle w:val="ListParagraph"/>
              <w:numPr>
                <w:ilvl w:val="0"/>
                <w:numId w:val="6"/>
              </w:numPr>
            </w:pPr>
            <w:r>
              <w:t>Mobile web icon/display on home page</w:t>
            </w:r>
          </w:p>
          <w:p w:rsidR="00671D37" w:rsidRDefault="00671D37" w:rsidP="00671D37">
            <w:pPr>
              <w:pStyle w:val="ListParagraph"/>
              <w:numPr>
                <w:ilvl w:val="0"/>
                <w:numId w:val="6"/>
              </w:numPr>
            </w:pPr>
            <w:r>
              <w:t>Search function for web content on home page</w:t>
            </w:r>
          </w:p>
          <w:p w:rsidR="00671D37" w:rsidRDefault="00671D37" w:rsidP="00671D37">
            <w:pPr>
              <w:pStyle w:val="ListParagraph"/>
              <w:numPr>
                <w:ilvl w:val="0"/>
                <w:numId w:val="6"/>
              </w:numPr>
            </w:pPr>
            <w:r>
              <w:t>Apply for an ISSN</w:t>
            </w:r>
            <w:r w:rsidR="00CA21D0">
              <w:t xml:space="preserve"> page</w:t>
            </w:r>
            <w:r>
              <w:t xml:space="preserve"> (under Services)</w:t>
            </w:r>
          </w:p>
          <w:p w:rsidR="00671D37" w:rsidRDefault="006F113E" w:rsidP="00671D37">
            <w:pPr>
              <w:pStyle w:val="ListParagraph"/>
              <w:numPr>
                <w:ilvl w:val="0"/>
                <w:numId w:val="6"/>
              </w:numPr>
            </w:pPr>
            <w:r>
              <w:t>M</w:t>
            </w:r>
            <w:r w:rsidR="00671D37">
              <w:t xml:space="preserve">obile apps page </w:t>
            </w:r>
          </w:p>
          <w:p w:rsidR="00671D37" w:rsidRPr="00671D37" w:rsidRDefault="00671D37" w:rsidP="00671D37">
            <w:pPr>
              <w:pStyle w:val="ListParagraph"/>
              <w:rPr>
                <w:rFonts w:cs="Arial"/>
              </w:rPr>
            </w:pPr>
          </w:p>
        </w:tc>
        <w:tc>
          <w:tcPr>
            <w:tcW w:w="2726" w:type="dxa"/>
          </w:tcPr>
          <w:p w:rsidR="00582290" w:rsidRDefault="00582290" w:rsidP="00D2216D">
            <w:pPr>
              <w:rPr>
                <w:rFonts w:cs="Arial"/>
              </w:rPr>
            </w:pPr>
          </w:p>
          <w:p w:rsidR="00671D37" w:rsidRDefault="00671D37" w:rsidP="00D2216D">
            <w:pPr>
              <w:rPr>
                <w:rFonts w:cs="Arial"/>
              </w:rPr>
            </w:pPr>
            <w:r>
              <w:rPr>
                <w:rFonts w:cs="Arial"/>
              </w:rPr>
              <w:t>WK, NM</w:t>
            </w:r>
          </w:p>
          <w:p w:rsidR="00671D37" w:rsidRDefault="00671D37" w:rsidP="00D2216D">
            <w:pPr>
              <w:rPr>
                <w:rFonts w:cs="Arial"/>
              </w:rPr>
            </w:pPr>
          </w:p>
          <w:p w:rsidR="00671D37" w:rsidRDefault="00671D37" w:rsidP="00D2216D">
            <w:pPr>
              <w:rPr>
                <w:rFonts w:cs="Arial"/>
              </w:rPr>
            </w:pPr>
          </w:p>
          <w:p w:rsidR="00671D37" w:rsidRDefault="00671D37" w:rsidP="00D2216D">
            <w:pPr>
              <w:rPr>
                <w:rFonts w:cs="Arial"/>
              </w:rPr>
            </w:pPr>
            <w:r>
              <w:rPr>
                <w:rFonts w:cs="Arial"/>
              </w:rPr>
              <w:t>NM</w:t>
            </w:r>
          </w:p>
          <w:p w:rsidR="00671D37" w:rsidRDefault="00671D37" w:rsidP="00D2216D">
            <w:pPr>
              <w:rPr>
                <w:rFonts w:cs="Arial"/>
              </w:rPr>
            </w:pPr>
          </w:p>
          <w:p w:rsidR="00671D37" w:rsidRDefault="00671D37" w:rsidP="00D2216D">
            <w:pPr>
              <w:rPr>
                <w:rFonts w:cs="Arial"/>
              </w:rPr>
            </w:pPr>
          </w:p>
          <w:p w:rsidR="00671D37" w:rsidRDefault="00671D37" w:rsidP="00D2216D">
            <w:pPr>
              <w:rPr>
                <w:rFonts w:cs="Arial"/>
              </w:rPr>
            </w:pPr>
          </w:p>
          <w:p w:rsidR="00671D37" w:rsidRDefault="00671D37" w:rsidP="00D2216D">
            <w:pPr>
              <w:rPr>
                <w:rFonts w:cs="Arial"/>
              </w:rPr>
            </w:pPr>
            <w:r>
              <w:rPr>
                <w:rFonts w:cs="Arial"/>
              </w:rPr>
              <w:t>RF</w:t>
            </w:r>
          </w:p>
          <w:p w:rsidR="00671D37" w:rsidRDefault="00671D37" w:rsidP="00D2216D">
            <w:pPr>
              <w:rPr>
                <w:rFonts w:cs="Arial"/>
              </w:rPr>
            </w:pPr>
            <w:r>
              <w:rPr>
                <w:rFonts w:cs="Arial"/>
              </w:rPr>
              <w:t>SB</w:t>
            </w:r>
          </w:p>
          <w:p w:rsidR="00671D37" w:rsidRDefault="00671D37" w:rsidP="00D2216D">
            <w:pPr>
              <w:rPr>
                <w:rFonts w:cs="Arial"/>
              </w:rPr>
            </w:pPr>
          </w:p>
        </w:tc>
      </w:tr>
      <w:tr w:rsidR="009B73CD" w:rsidTr="009B73CD">
        <w:tc>
          <w:tcPr>
            <w:tcW w:w="2660" w:type="dxa"/>
          </w:tcPr>
          <w:p w:rsidR="009B73CD" w:rsidRPr="003538B9" w:rsidRDefault="00671D37" w:rsidP="003538B9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8788" w:type="dxa"/>
          </w:tcPr>
          <w:p w:rsidR="00671D37" w:rsidRPr="00671D37" w:rsidRDefault="00671D37" w:rsidP="00671D37">
            <w:pPr>
              <w:rPr>
                <w:b/>
              </w:rPr>
            </w:pPr>
            <w:r w:rsidRPr="00671D37">
              <w:rPr>
                <w:b/>
              </w:rPr>
              <w:t>8.1 Budget</w:t>
            </w:r>
          </w:p>
          <w:p w:rsidR="00671D37" w:rsidRDefault="00671D37" w:rsidP="00671D37">
            <w:r>
              <w:t>Is there a budget available to the web committee?</w:t>
            </w:r>
          </w:p>
          <w:p w:rsidR="00671D37" w:rsidRDefault="00671D37" w:rsidP="00671D37"/>
          <w:p w:rsidR="00671D37" w:rsidRPr="00671D37" w:rsidRDefault="00671D37" w:rsidP="00671D37">
            <w:pPr>
              <w:rPr>
                <w:b/>
              </w:rPr>
            </w:pPr>
            <w:r>
              <w:rPr>
                <w:b/>
              </w:rPr>
              <w:t>8.2 SP upgrade</w:t>
            </w:r>
          </w:p>
          <w:p w:rsidR="00671D37" w:rsidRDefault="00671D37" w:rsidP="00671D37">
            <w:r>
              <w:t xml:space="preserve">SharePoint will be upgraded to SP 2013 in 2013. </w:t>
            </w:r>
          </w:p>
          <w:p w:rsidR="005F1214" w:rsidRPr="005F1214" w:rsidRDefault="005F1214" w:rsidP="00671D37">
            <w:pPr>
              <w:rPr>
                <w:b/>
              </w:rPr>
            </w:pPr>
            <w:r w:rsidRPr="005F1214">
              <w:rPr>
                <w:b/>
              </w:rPr>
              <w:lastRenderedPageBreak/>
              <w:t>8.</w:t>
            </w:r>
            <w:r>
              <w:rPr>
                <w:b/>
              </w:rPr>
              <w:t>3</w:t>
            </w:r>
            <w:r w:rsidRPr="005F1214">
              <w:rPr>
                <w:b/>
              </w:rPr>
              <w:t xml:space="preserve"> Old FrontPage content</w:t>
            </w:r>
          </w:p>
          <w:p w:rsidR="005F1214" w:rsidRDefault="005F1214" w:rsidP="00671D37">
            <w:r>
              <w:t>The committee accepted IS’s suggestion to write all old FrontPage content to CDs and to switch off FrontPage to pr</w:t>
            </w:r>
            <w:r w:rsidR="006F113E">
              <w:t>event old pages from surfacing o</w:t>
            </w:r>
            <w:r>
              <w:t>n the web.</w:t>
            </w:r>
          </w:p>
          <w:p w:rsidR="005F1214" w:rsidRDefault="005F1214" w:rsidP="00671D37"/>
          <w:p w:rsidR="00671D37" w:rsidRDefault="005F1214" w:rsidP="00671D37">
            <w:r>
              <w:t xml:space="preserve">This can only be </w:t>
            </w:r>
            <w:r w:rsidR="00671D37">
              <w:t xml:space="preserve">done once the Adobe Captivate screen casts have found an alternative storage space and the web forms </w:t>
            </w:r>
            <w:r>
              <w:t xml:space="preserve">(including the </w:t>
            </w:r>
            <w:proofErr w:type="spellStart"/>
            <w:r>
              <w:t>off-campus</w:t>
            </w:r>
            <w:proofErr w:type="spellEnd"/>
            <w:r>
              <w:t xml:space="preserve"> FrontPage form) </w:t>
            </w:r>
            <w:r w:rsidR="00671D37">
              <w:t>have all been redesigned in InfoPath</w:t>
            </w:r>
            <w:r>
              <w:t xml:space="preserve">. </w:t>
            </w:r>
            <w:r w:rsidR="00671D37">
              <w:t>Self</w:t>
            </w:r>
            <w:r w:rsidR="006F113E">
              <w:t xml:space="preserve">-evaluation will be conducted by the Library this </w:t>
            </w:r>
            <w:r w:rsidR="00671D37">
              <w:t>year. Library website should not be a duplication of the physical environment.</w:t>
            </w:r>
          </w:p>
          <w:p w:rsidR="005F1214" w:rsidRDefault="005F1214" w:rsidP="00671D37"/>
          <w:p w:rsidR="005F1214" w:rsidRPr="005F1214" w:rsidRDefault="005F1214" w:rsidP="00671D37">
            <w:pPr>
              <w:rPr>
                <w:b/>
              </w:rPr>
            </w:pPr>
            <w:r w:rsidRPr="005F1214">
              <w:rPr>
                <w:b/>
              </w:rPr>
              <w:t xml:space="preserve">8.4 </w:t>
            </w:r>
            <w:proofErr w:type="spellStart"/>
            <w:r w:rsidRPr="005F1214">
              <w:rPr>
                <w:b/>
              </w:rPr>
              <w:t>Eng</w:t>
            </w:r>
            <w:proofErr w:type="spellEnd"/>
            <w:r w:rsidRPr="005F1214">
              <w:rPr>
                <w:b/>
              </w:rPr>
              <w:t>/</w:t>
            </w:r>
            <w:proofErr w:type="spellStart"/>
            <w:r w:rsidRPr="005F1214">
              <w:rPr>
                <w:b/>
              </w:rPr>
              <w:t>Afr</w:t>
            </w:r>
            <w:proofErr w:type="spellEnd"/>
            <w:r w:rsidRPr="005F1214">
              <w:rPr>
                <w:b/>
              </w:rPr>
              <w:t xml:space="preserve"> parallel switch</w:t>
            </w:r>
          </w:p>
          <w:p w:rsidR="00CA21D0" w:rsidRDefault="00CA21D0" w:rsidP="00CA21D0">
            <w:r>
              <w:t xml:space="preserve">DP2 wanted to know whether in SP 2013, when on a page in the AFR side, clicking English would take you to the equivalent in English instead of the English main page. </w:t>
            </w:r>
          </w:p>
          <w:p w:rsidR="005F1214" w:rsidRDefault="005F1214" w:rsidP="00671D37"/>
          <w:p w:rsidR="003538B9" w:rsidRDefault="005F1214" w:rsidP="00CA1CDF">
            <w:pPr>
              <w:rPr>
                <w:rFonts w:cs="Arial"/>
              </w:rPr>
            </w:pPr>
            <w:r>
              <w:rPr>
                <w:b/>
              </w:rPr>
              <w:t xml:space="preserve">8.5 </w:t>
            </w:r>
            <w:proofErr w:type="spellStart"/>
            <w:r w:rsidR="00CA21D0">
              <w:rPr>
                <w:b/>
              </w:rPr>
              <w:t>Libguides</w:t>
            </w:r>
            <w:proofErr w:type="spellEnd"/>
            <w:r w:rsidR="00CA21D0">
              <w:rPr>
                <w:b/>
              </w:rPr>
              <w:t xml:space="preserve"> statistics</w:t>
            </w:r>
            <w:r w:rsidR="00671D37">
              <w:br/>
            </w:r>
          </w:p>
        </w:tc>
        <w:tc>
          <w:tcPr>
            <w:tcW w:w="2726" w:type="dxa"/>
          </w:tcPr>
          <w:p w:rsidR="001701EA" w:rsidRDefault="001701EA" w:rsidP="00D2216D">
            <w:pPr>
              <w:rPr>
                <w:rFonts w:cs="Arial"/>
              </w:rPr>
            </w:pPr>
          </w:p>
          <w:p w:rsidR="005F1214" w:rsidRDefault="005F1214" w:rsidP="00D2216D">
            <w:pPr>
              <w:rPr>
                <w:rFonts w:cs="Arial"/>
              </w:rPr>
            </w:pPr>
            <w:r>
              <w:rPr>
                <w:rFonts w:cs="Arial"/>
              </w:rPr>
              <w:t>IS to enquire.</w:t>
            </w:r>
          </w:p>
          <w:p w:rsidR="005F1214" w:rsidRDefault="005F1214" w:rsidP="00D2216D">
            <w:pPr>
              <w:rPr>
                <w:rFonts w:cs="Arial"/>
              </w:rPr>
            </w:pPr>
          </w:p>
          <w:p w:rsidR="005F1214" w:rsidRDefault="005F1214" w:rsidP="00D2216D">
            <w:pPr>
              <w:rPr>
                <w:rFonts w:cs="Arial"/>
              </w:rPr>
            </w:pPr>
          </w:p>
          <w:p w:rsidR="005F1214" w:rsidRDefault="005F1214" w:rsidP="005F1214">
            <w:pPr>
              <w:rPr>
                <w:rFonts w:cs="Arial"/>
              </w:rPr>
            </w:pPr>
            <w:r>
              <w:rPr>
                <w:rFonts w:cs="Arial"/>
              </w:rPr>
              <w:t>IS to confirm timeline.</w:t>
            </w:r>
          </w:p>
          <w:p w:rsidR="005F1214" w:rsidRDefault="005F1214" w:rsidP="005F1214">
            <w:pPr>
              <w:rPr>
                <w:rFonts w:cs="Arial"/>
              </w:rPr>
            </w:pPr>
          </w:p>
          <w:p w:rsidR="005F1214" w:rsidRDefault="005F1214" w:rsidP="005F1214">
            <w:pPr>
              <w:rPr>
                <w:rFonts w:cs="Arial"/>
              </w:rPr>
            </w:pPr>
            <w:r>
              <w:rPr>
                <w:rFonts w:cs="Arial"/>
              </w:rPr>
              <w:t>IS</w:t>
            </w:r>
          </w:p>
          <w:p w:rsidR="005F1214" w:rsidRDefault="005F1214" w:rsidP="005F1214">
            <w:pPr>
              <w:rPr>
                <w:rFonts w:cs="Arial"/>
              </w:rPr>
            </w:pPr>
          </w:p>
          <w:p w:rsidR="005F1214" w:rsidRDefault="005F1214" w:rsidP="005F1214">
            <w:pPr>
              <w:rPr>
                <w:rFonts w:cs="Arial"/>
              </w:rPr>
            </w:pPr>
          </w:p>
          <w:p w:rsidR="005F1214" w:rsidRDefault="005F1214" w:rsidP="005F1214">
            <w:pPr>
              <w:rPr>
                <w:rFonts w:cs="Arial"/>
              </w:rPr>
            </w:pPr>
            <w:r>
              <w:rPr>
                <w:rFonts w:cs="Arial"/>
              </w:rPr>
              <w:t xml:space="preserve">RD, </w:t>
            </w:r>
            <w:proofErr w:type="spellStart"/>
            <w:r>
              <w:rPr>
                <w:rFonts w:cs="Arial"/>
              </w:rPr>
              <w:t>EvW</w:t>
            </w:r>
            <w:proofErr w:type="spellEnd"/>
            <w:r>
              <w:rPr>
                <w:rFonts w:cs="Arial"/>
              </w:rPr>
              <w:t>, NM</w:t>
            </w:r>
          </w:p>
          <w:p w:rsidR="005F1214" w:rsidRDefault="005F1214" w:rsidP="005F1214">
            <w:pPr>
              <w:rPr>
                <w:rFonts w:cs="Arial"/>
              </w:rPr>
            </w:pPr>
            <w:r>
              <w:rPr>
                <w:rFonts w:cs="Arial"/>
              </w:rPr>
              <w:t>NM and relevant staff</w:t>
            </w:r>
          </w:p>
          <w:p w:rsidR="005F1214" w:rsidRDefault="005F1214" w:rsidP="005F1214">
            <w:pPr>
              <w:rPr>
                <w:rFonts w:cs="Arial"/>
              </w:rPr>
            </w:pPr>
          </w:p>
          <w:p w:rsidR="005F1214" w:rsidRDefault="005F1214" w:rsidP="005F1214">
            <w:pPr>
              <w:rPr>
                <w:rFonts w:cs="Arial"/>
              </w:rPr>
            </w:pPr>
          </w:p>
          <w:p w:rsidR="005F1214" w:rsidRDefault="005F1214" w:rsidP="005F1214">
            <w:pPr>
              <w:rPr>
                <w:rFonts w:cs="Arial"/>
              </w:rPr>
            </w:pPr>
          </w:p>
          <w:p w:rsidR="005F1214" w:rsidRDefault="005F1214" w:rsidP="005F1214">
            <w:pPr>
              <w:rPr>
                <w:rFonts w:cs="Arial"/>
              </w:rPr>
            </w:pPr>
          </w:p>
          <w:p w:rsidR="005F1214" w:rsidRDefault="005F1214" w:rsidP="005F1214">
            <w:pPr>
              <w:rPr>
                <w:rFonts w:cs="Arial"/>
              </w:rPr>
            </w:pPr>
            <w:r>
              <w:rPr>
                <w:rFonts w:cs="Arial"/>
              </w:rPr>
              <w:t>NM</w:t>
            </w:r>
            <w:r w:rsidR="00CA1CDF">
              <w:rPr>
                <w:rFonts w:cs="Arial"/>
              </w:rPr>
              <w:t xml:space="preserve"> to enquire</w:t>
            </w:r>
          </w:p>
          <w:p w:rsidR="00CA1CDF" w:rsidRDefault="00CA1CDF" w:rsidP="005F1214">
            <w:pPr>
              <w:rPr>
                <w:rFonts w:cs="Arial"/>
              </w:rPr>
            </w:pPr>
          </w:p>
          <w:p w:rsidR="00CA1CDF" w:rsidRDefault="00CA1CDF" w:rsidP="005F1214">
            <w:pPr>
              <w:rPr>
                <w:rFonts w:cs="Arial"/>
              </w:rPr>
            </w:pPr>
          </w:p>
          <w:p w:rsidR="00CA1CDF" w:rsidRDefault="00CA1CDF" w:rsidP="005F1214">
            <w:pPr>
              <w:rPr>
                <w:rFonts w:cs="Arial"/>
              </w:rPr>
            </w:pPr>
            <w:r>
              <w:rPr>
                <w:rFonts w:cs="Arial"/>
              </w:rPr>
              <w:t xml:space="preserve">DP to share </w:t>
            </w:r>
            <w:proofErr w:type="spellStart"/>
            <w:r>
              <w:rPr>
                <w:rFonts w:cs="Arial"/>
              </w:rPr>
              <w:t>Libguides</w:t>
            </w:r>
            <w:proofErr w:type="spellEnd"/>
            <w:r>
              <w:rPr>
                <w:rFonts w:cs="Arial"/>
              </w:rPr>
              <w:t xml:space="preserve"> usage stats at next meeting 27 March 2013</w:t>
            </w:r>
          </w:p>
        </w:tc>
      </w:tr>
      <w:tr w:rsidR="00D809A5" w:rsidTr="009B73CD">
        <w:tc>
          <w:tcPr>
            <w:tcW w:w="2660" w:type="dxa"/>
          </w:tcPr>
          <w:p w:rsidR="00D809A5" w:rsidRPr="0090735B" w:rsidRDefault="00CA1CDF" w:rsidP="0090735B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Next meeting</w:t>
            </w:r>
          </w:p>
        </w:tc>
        <w:tc>
          <w:tcPr>
            <w:tcW w:w="8788" w:type="dxa"/>
          </w:tcPr>
          <w:p w:rsidR="00D809A5" w:rsidRDefault="00CA1CDF" w:rsidP="002661F0">
            <w:pPr>
              <w:rPr>
                <w:rFonts w:cs="Arial"/>
              </w:rPr>
            </w:pPr>
            <w:r>
              <w:rPr>
                <w:rFonts w:cs="Arial"/>
              </w:rPr>
              <w:t>27 March 2013, 14:00-15:00, Technical Services Committee Room, JS Gericke Library</w:t>
            </w:r>
          </w:p>
        </w:tc>
        <w:tc>
          <w:tcPr>
            <w:tcW w:w="2726" w:type="dxa"/>
          </w:tcPr>
          <w:p w:rsidR="00D809A5" w:rsidRDefault="00D809A5" w:rsidP="00D2216D">
            <w:pPr>
              <w:rPr>
                <w:rFonts w:cs="Arial"/>
              </w:rPr>
            </w:pPr>
          </w:p>
        </w:tc>
      </w:tr>
    </w:tbl>
    <w:p w:rsidR="009B73CD" w:rsidRDefault="009B73CD" w:rsidP="00D2216D">
      <w:pPr>
        <w:rPr>
          <w:rFonts w:cs="Arial"/>
        </w:rPr>
      </w:pPr>
    </w:p>
    <w:sectPr w:rsidR="009B73CD" w:rsidSect="00D33B76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51" w:rsidRDefault="00B67851" w:rsidP="00087795">
      <w:pPr>
        <w:spacing w:after="0" w:line="240" w:lineRule="auto"/>
      </w:pPr>
      <w:r>
        <w:separator/>
      </w:r>
    </w:p>
  </w:endnote>
  <w:endnote w:type="continuationSeparator" w:id="0">
    <w:p w:rsidR="00B67851" w:rsidRDefault="00B67851" w:rsidP="0008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79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579" w:rsidRDefault="00C025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7795" w:rsidRPr="00087795" w:rsidRDefault="0008779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51" w:rsidRDefault="00B67851" w:rsidP="00087795">
      <w:pPr>
        <w:spacing w:after="0" w:line="240" w:lineRule="auto"/>
      </w:pPr>
      <w:r>
        <w:separator/>
      </w:r>
    </w:p>
  </w:footnote>
  <w:footnote w:type="continuationSeparator" w:id="0">
    <w:p w:rsidR="00B67851" w:rsidRDefault="00B67851" w:rsidP="0008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249"/>
    <w:multiLevelType w:val="multilevel"/>
    <w:tmpl w:val="C9B23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9C224EF"/>
    <w:multiLevelType w:val="hybridMultilevel"/>
    <w:tmpl w:val="D45A10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D39DD"/>
    <w:multiLevelType w:val="hybridMultilevel"/>
    <w:tmpl w:val="1B24B14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9FE0E5E"/>
    <w:multiLevelType w:val="hybridMultilevel"/>
    <w:tmpl w:val="CD6AD1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22C83"/>
    <w:multiLevelType w:val="hybridMultilevel"/>
    <w:tmpl w:val="A9A0CAB2"/>
    <w:lvl w:ilvl="0" w:tplc="E66EC3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502D8"/>
    <w:multiLevelType w:val="hybridMultilevel"/>
    <w:tmpl w:val="7C9C0920"/>
    <w:lvl w:ilvl="0" w:tplc="E20CA2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76"/>
    <w:rsid w:val="000055F0"/>
    <w:rsid w:val="0003118D"/>
    <w:rsid w:val="00082D36"/>
    <w:rsid w:val="00087795"/>
    <w:rsid w:val="00097B69"/>
    <w:rsid w:val="000F46DA"/>
    <w:rsid w:val="0013554E"/>
    <w:rsid w:val="001701EA"/>
    <w:rsid w:val="001C4B37"/>
    <w:rsid w:val="00253955"/>
    <w:rsid w:val="002661F0"/>
    <w:rsid w:val="0027153C"/>
    <w:rsid w:val="002B3755"/>
    <w:rsid w:val="0032479F"/>
    <w:rsid w:val="003376E0"/>
    <w:rsid w:val="00337E1B"/>
    <w:rsid w:val="0035103D"/>
    <w:rsid w:val="003538B9"/>
    <w:rsid w:val="003571CC"/>
    <w:rsid w:val="003B0529"/>
    <w:rsid w:val="0041473F"/>
    <w:rsid w:val="004556F3"/>
    <w:rsid w:val="00460D4B"/>
    <w:rsid w:val="005553E8"/>
    <w:rsid w:val="00582290"/>
    <w:rsid w:val="005D262B"/>
    <w:rsid w:val="005F1214"/>
    <w:rsid w:val="0065793C"/>
    <w:rsid w:val="00671D37"/>
    <w:rsid w:val="006C48F1"/>
    <w:rsid w:val="006F113E"/>
    <w:rsid w:val="00764C92"/>
    <w:rsid w:val="00771651"/>
    <w:rsid w:val="00850788"/>
    <w:rsid w:val="008D796E"/>
    <w:rsid w:val="008E0567"/>
    <w:rsid w:val="0090735B"/>
    <w:rsid w:val="00916C2C"/>
    <w:rsid w:val="00917988"/>
    <w:rsid w:val="009B73CD"/>
    <w:rsid w:val="00A72498"/>
    <w:rsid w:val="00AA4167"/>
    <w:rsid w:val="00AE33BE"/>
    <w:rsid w:val="00AE7736"/>
    <w:rsid w:val="00B279B8"/>
    <w:rsid w:val="00B55502"/>
    <w:rsid w:val="00B66599"/>
    <w:rsid w:val="00B67851"/>
    <w:rsid w:val="00B72AA4"/>
    <w:rsid w:val="00B94EA8"/>
    <w:rsid w:val="00BD10A2"/>
    <w:rsid w:val="00C02579"/>
    <w:rsid w:val="00C43131"/>
    <w:rsid w:val="00CA1CDF"/>
    <w:rsid w:val="00CA21D0"/>
    <w:rsid w:val="00CA36F7"/>
    <w:rsid w:val="00D2216D"/>
    <w:rsid w:val="00D33B76"/>
    <w:rsid w:val="00D809A5"/>
    <w:rsid w:val="00D95E0D"/>
    <w:rsid w:val="00DC42BD"/>
    <w:rsid w:val="00DC6E54"/>
    <w:rsid w:val="00DC7019"/>
    <w:rsid w:val="00E32181"/>
    <w:rsid w:val="00E45AA4"/>
    <w:rsid w:val="00E61587"/>
    <w:rsid w:val="00E64AAB"/>
    <w:rsid w:val="00E91115"/>
    <w:rsid w:val="00F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4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9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95"/>
  </w:style>
  <w:style w:type="paragraph" w:styleId="Footer">
    <w:name w:val="footer"/>
    <w:basedOn w:val="Normal"/>
    <w:link w:val="FooterChar"/>
    <w:uiPriority w:val="99"/>
    <w:unhideWhenUsed/>
    <w:rsid w:val="0008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95"/>
  </w:style>
  <w:style w:type="table" w:styleId="TableGrid">
    <w:name w:val="Table Grid"/>
    <w:basedOn w:val="TableNormal"/>
    <w:uiPriority w:val="59"/>
    <w:rsid w:val="009B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A416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097B6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4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9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95"/>
  </w:style>
  <w:style w:type="paragraph" w:styleId="Footer">
    <w:name w:val="footer"/>
    <w:basedOn w:val="Normal"/>
    <w:link w:val="FooterChar"/>
    <w:uiPriority w:val="99"/>
    <w:unhideWhenUsed/>
    <w:rsid w:val="00087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95"/>
  </w:style>
  <w:style w:type="table" w:styleId="TableGrid">
    <w:name w:val="Table Grid"/>
    <w:basedOn w:val="TableNormal"/>
    <w:uiPriority w:val="59"/>
    <w:rsid w:val="009B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A4167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097B6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piwik.sun.ac.z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bsp01.stb.sun.ac.za/vrr/library/Komitees%20%20Projekte/Komitees%20-%20Committees/Webkomitee%20-%20Web%20committee/Notules%202013/Terms%20of%20reference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.sun.ac.za/index.php/Web_Govern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.bib.sun.ac.za/index.php/Website" TargetMode="External"/><Relationship Id="rId10" Type="http://schemas.openxmlformats.org/officeDocument/2006/relationships/hyperlink" Target="http://m.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bsp01.stb.sun.ac.za/vrr/library/Komitees%20%20Projekte/Komitees%20-%20Committees/Webkomitee%20-%20Web%20committee/Notules%202013/27_02_2013_presentation.pptx" TargetMode="External"/><Relationship Id="rId14" Type="http://schemas.openxmlformats.org/officeDocument/2006/relationships/hyperlink" Target="https://stbsp01.stb.sun.ac.za/vrr/library/Komitees%20%20Projekte/Komitees%20-%20Committees/Webkomitee%20-%20Web%20committee/Notules%202013/Libqual%20Feedback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Malherbe, N, Mev &lt;nmalherbe@sun.ac.za&gt;</cp:lastModifiedBy>
  <cp:revision>5</cp:revision>
  <cp:lastPrinted>2013-02-22T08:55:00Z</cp:lastPrinted>
  <dcterms:created xsi:type="dcterms:W3CDTF">2013-02-28T13:55:00Z</dcterms:created>
  <dcterms:modified xsi:type="dcterms:W3CDTF">2013-02-28T14:26:00Z</dcterms:modified>
</cp:coreProperties>
</file>